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EA" w:rsidRPr="00C8674D" w:rsidRDefault="00B27FEA" w:rsidP="00A10A6C">
      <w:pPr>
        <w:pStyle w:val="a9"/>
        <w:spacing w:line="360" w:lineRule="auto"/>
        <w:jc w:val="both"/>
        <w:rPr>
          <w:b/>
          <w:bCs/>
          <w:sz w:val="24"/>
          <w:szCs w:val="24"/>
          <w:rtl/>
        </w:rPr>
      </w:pPr>
      <w:r w:rsidRPr="00C8674D">
        <w:rPr>
          <w:b/>
          <w:bCs/>
          <w:sz w:val="24"/>
          <w:szCs w:val="24"/>
          <w:rtl/>
        </w:rPr>
        <w:t>טליה ישראלי /  נווה שאנן</w:t>
      </w:r>
    </w:p>
    <w:p w:rsidR="00C4078C" w:rsidRDefault="00B27FEA" w:rsidP="00C24E80">
      <w:pPr>
        <w:pStyle w:val="a9"/>
        <w:spacing w:line="360" w:lineRule="auto"/>
        <w:jc w:val="both"/>
        <w:rPr>
          <w:rtl/>
        </w:rPr>
      </w:pPr>
      <w:r w:rsidRPr="006B2D87">
        <w:rPr>
          <w:rtl/>
        </w:rPr>
        <w:t>בתערוכה "נווה שאנן" של טליה ישראלי מקדם את פני הבאים</w:t>
      </w:r>
      <w:r w:rsidR="006B2D87" w:rsidRPr="006B2D87">
        <w:rPr>
          <w:rFonts w:hint="cs"/>
          <w:rtl/>
        </w:rPr>
        <w:t>,</w:t>
      </w:r>
      <w:r w:rsidRPr="006B2D87">
        <w:rPr>
          <w:rtl/>
        </w:rPr>
        <w:t xml:space="preserve"> </w:t>
      </w:r>
      <w:r w:rsidR="006B2D87" w:rsidRPr="006B2D87">
        <w:rPr>
          <w:rFonts w:hint="cs"/>
          <w:rtl/>
        </w:rPr>
        <w:t xml:space="preserve">בקיר המרכזי, </w:t>
      </w:r>
      <w:r w:rsidRPr="006B2D87">
        <w:rPr>
          <w:rtl/>
        </w:rPr>
        <w:t>ציור רחב ממדים, המזכיר מסך קולנוע</w:t>
      </w:r>
      <w:r w:rsidR="006B2D87" w:rsidRPr="006B2D87">
        <w:rPr>
          <w:rFonts w:hint="cs"/>
          <w:rtl/>
        </w:rPr>
        <w:t xml:space="preserve">. </w:t>
      </w:r>
      <w:r w:rsidRPr="006B2D87">
        <w:rPr>
          <w:rtl/>
        </w:rPr>
        <w:t>עליו מצוירת מרפסת שבה שפע של דימויים: פרחים בשלל צבעי הקשת,</w:t>
      </w:r>
      <w:r>
        <w:rPr>
          <w:rtl/>
        </w:rPr>
        <w:t xml:space="preserve"> ציורים דהויים המעלים על הדעת דמויות  קדושים מימי הביניים, רפליקות שונות, דימויים מופשטים ועוד. מקור ההשראה לציור הייתה מרפסת של אחד הבתים הסמוכים לתחנה המרכזית החדשה בשכונת נווה שאנן. ססגוניותה יוצאת הדופן על רקע עליבותן של המרפסות הסמוכות המטות ליפול, הפכה אותה, במהלך השנים, לנקודת ציון ל"תיירים" מזדמנים ויעד לצילום. כותרת הציור "שדות פיח" (2014) מתייחסת לשכבת </w:t>
      </w:r>
      <w:r w:rsidR="00035914">
        <w:rPr>
          <w:rFonts w:hint="cs"/>
          <w:rtl/>
        </w:rPr>
        <w:t>ה</w:t>
      </w:r>
      <w:r>
        <w:rPr>
          <w:rtl/>
        </w:rPr>
        <w:t xml:space="preserve">הפרדה שנוצרה מהפיח שדבק על הדימויים </w:t>
      </w:r>
      <w:r w:rsidR="00035914">
        <w:rPr>
          <w:rFonts w:hint="cs"/>
          <w:rtl/>
        </w:rPr>
        <w:t>ו</w:t>
      </w:r>
      <w:r>
        <w:rPr>
          <w:rtl/>
        </w:rPr>
        <w:t>מעמעמת את המראה הססגוני וגם מרפררת בדרכה החתרנית לציורי שדות, לסוגיהם, בהיסטוריה של האמנות. בעבודה זו, בדומה לעבודות נוספות מהעת האחרונה, מציירת ישראלי את הפסדות בסביבת עבודתה</w:t>
      </w:r>
      <w:r w:rsidRPr="006B2D87">
        <w:rPr>
          <w:rtl/>
        </w:rPr>
        <w:t>,</w:t>
      </w:r>
      <w:r>
        <w:rPr>
          <w:rtl/>
        </w:rPr>
        <w:t xml:space="preserve"> בשכונת צ'לנוב ב</w:t>
      </w:r>
      <w:r w:rsidR="00C24E80">
        <w:rPr>
          <w:rFonts w:hint="cs"/>
          <w:rtl/>
        </w:rPr>
        <w:t>ה</w:t>
      </w:r>
      <w:r>
        <w:rPr>
          <w:rtl/>
        </w:rPr>
        <w:t xml:space="preserve"> נמצא הסטודיו שלה ובשכונת נווה שאנן הסמוכה. </w:t>
      </w:r>
    </w:p>
    <w:p w:rsidR="007E2D99" w:rsidRDefault="00B27FEA" w:rsidP="00FF605A">
      <w:pPr>
        <w:pStyle w:val="a9"/>
        <w:spacing w:line="360" w:lineRule="auto"/>
        <w:jc w:val="both"/>
        <w:rPr>
          <w:rtl/>
        </w:rPr>
      </w:pPr>
      <w:r>
        <w:rPr>
          <w:rtl/>
        </w:rPr>
        <w:t>העבודה בסביבה הסואנת והצפופה יחד עם סד הזמן הקצוב המוקדש על ידה לפעולה הציורית, גוררים מהלך אמנותי תמציתי, אינטנסיבי ודחוס. זהו ציור של שכבת צבע אחת המצוירת במכחול יבש המותיר על הבד חותם מחוספס וגולמי. במקומות אחדים יש רמזים לגושי צבע קליפתיים המזכירים רגבי בוץ שיבשו. ה</w:t>
      </w:r>
      <w:r w:rsidR="00275B19">
        <w:rPr>
          <w:rFonts w:hint="cs"/>
          <w:rtl/>
        </w:rPr>
        <w:t>י</w:t>
      </w:r>
      <w:r>
        <w:rPr>
          <w:rtl/>
        </w:rPr>
        <w:t>עדרה של שכבת גימור חלקה ומהוקצעת חושפת חלקים בציור</w:t>
      </w:r>
      <w:r w:rsidR="00633396">
        <w:rPr>
          <w:rFonts w:hint="cs"/>
          <w:rtl/>
        </w:rPr>
        <w:t xml:space="preserve"> </w:t>
      </w:r>
      <w:r>
        <w:rPr>
          <w:rtl/>
        </w:rPr>
        <w:t xml:space="preserve">שבהם מופיעות עקבות שערותיו הנוקשות של המכחול </w:t>
      </w:r>
      <w:r w:rsidRPr="00FF605A">
        <w:rPr>
          <w:rtl/>
        </w:rPr>
        <w:t>הפועל כסקלפל מנתחים המקלף את שכבת האפידרמיס</w:t>
      </w:r>
      <w:r w:rsidR="00FF605A" w:rsidRPr="00FF605A">
        <w:rPr>
          <w:rFonts w:hint="cs"/>
          <w:rtl/>
        </w:rPr>
        <w:t>.</w:t>
      </w:r>
      <w:r w:rsidRPr="00FF605A">
        <w:rPr>
          <w:rtl/>
        </w:rPr>
        <w:t xml:space="preserve"> </w:t>
      </w:r>
      <w:r w:rsidR="00FF605A" w:rsidRPr="00FF605A">
        <w:rPr>
          <w:rFonts w:hint="cs"/>
          <w:rtl/>
        </w:rPr>
        <w:t xml:space="preserve">פעולה זו חושפת </w:t>
      </w:r>
      <w:r w:rsidRPr="00FF605A">
        <w:rPr>
          <w:rtl/>
        </w:rPr>
        <w:t>פיסות מבד הציור התעשייתי, מקליפת המבנה המאובקת ואת רקמת הבשר המדממת של העיר המסתתרת מאחורי הפסדה של מיתוס "העיר הלבנה".</w:t>
      </w:r>
      <w:r>
        <w:rPr>
          <w:rtl/>
        </w:rPr>
        <w:t xml:space="preserve"> </w:t>
      </w:r>
    </w:p>
    <w:p w:rsidR="0006338E" w:rsidRDefault="00B27FEA" w:rsidP="00D71BCC">
      <w:pPr>
        <w:pStyle w:val="a9"/>
        <w:spacing w:line="360" w:lineRule="auto"/>
        <w:jc w:val="both"/>
      </w:pPr>
      <w:r>
        <w:rPr>
          <w:rtl/>
        </w:rPr>
        <w:t>מיתוס זה</w:t>
      </w:r>
      <w:r w:rsidR="007E2D99">
        <w:rPr>
          <w:rFonts w:hint="cs"/>
          <w:rtl/>
        </w:rPr>
        <w:t>,</w:t>
      </w:r>
      <w:r>
        <w:rPr>
          <w:rtl/>
        </w:rPr>
        <w:t xml:space="preserve"> שתל אביב מרבה לספר לעצמה</w:t>
      </w:r>
      <w:r w:rsidR="007E2D99">
        <w:rPr>
          <w:rFonts w:hint="cs"/>
          <w:rtl/>
        </w:rPr>
        <w:t>,</w:t>
      </w:r>
      <w:r>
        <w:rPr>
          <w:rtl/>
        </w:rPr>
        <w:t xml:space="preserve"> השיל מעליו את שכונות צ'לנוב ונווה שאנן, אתר הפעולה הנוכחי של ישראלי, ואיפשר להאמין שתל אביב אכן צמחה מהחולות.</w:t>
      </w:r>
      <w:r>
        <w:rPr>
          <w:rStyle w:val="a5"/>
          <w:rtl/>
        </w:rPr>
        <w:endnoteReference w:id="1"/>
      </w:r>
      <w:r>
        <w:rPr>
          <w:rtl/>
        </w:rPr>
        <w:t xml:space="preserve"> שכונות אלו שערערו על הלכידות, הטוטליות וההרמטיות של הסיפור התל אביבי הן חלק ממה שמכנה שרון רוטברד בספרו "עיר לבנה עיר שחורה", כ"עיר שחורה".</w:t>
      </w:r>
      <w:r>
        <w:rPr>
          <w:rStyle w:val="a5"/>
          <w:rtl/>
        </w:rPr>
        <w:endnoteReference w:id="2"/>
      </w:r>
      <w:r>
        <w:rPr>
          <w:rtl/>
        </w:rPr>
        <w:t xml:space="preserve">  אקס-</w:t>
      </w:r>
      <w:r w:rsidR="00733663">
        <w:rPr>
          <w:rFonts w:hint="cs"/>
          <w:rtl/>
        </w:rPr>
        <w:t xml:space="preserve"> </w:t>
      </w:r>
      <w:r>
        <w:rPr>
          <w:rtl/>
        </w:rPr>
        <w:t>טריטוריה המעלה על הדעת את המושג "בזות" (</w:t>
      </w:r>
      <w:r>
        <w:t>abject</w:t>
      </w:r>
      <w:r>
        <w:rPr>
          <w:rtl/>
        </w:rPr>
        <w:t>) שטבעה הפילוסופית, הפסיכואנליטיקאית והסופרת ג'וליה קריסטבה. בספרה "כוחות האימה: מסה על הבזות", מצביעה קריסטבה על הבזות כעל נקודת עמימות המצויה מעבר ליכולתם של היחיד או החברה להתמודד אתה באופן מודע. "מה שהופך דבר לבזוי אינו העדר ניקיון או העדר בריאות"  אלא "מה שמשבש זהות, מערכת, סדר. מה שאינו מכבד את הגבולות, את המקומות, ואת הכללים."</w:t>
      </w:r>
      <w:r w:rsidR="00A10A6C">
        <w:rPr>
          <w:rStyle w:val="a5"/>
          <w:rtl/>
        </w:rPr>
        <w:endnoteReference w:id="3"/>
      </w:r>
      <w:r w:rsidR="005A2D28">
        <w:rPr>
          <w:rFonts w:hint="cs"/>
          <w:rtl/>
        </w:rPr>
        <w:t xml:space="preserve"> </w:t>
      </w:r>
      <w:r w:rsidR="007A7475">
        <w:rPr>
          <w:rFonts w:hint="cs"/>
          <w:rtl/>
        </w:rPr>
        <w:t xml:space="preserve">תחושת </w:t>
      </w:r>
      <w:r w:rsidR="0006338E">
        <w:rPr>
          <w:rFonts w:hint="cs"/>
          <w:rtl/>
        </w:rPr>
        <w:t xml:space="preserve"> </w:t>
      </w:r>
      <w:r w:rsidR="00A12F04">
        <w:rPr>
          <w:rFonts w:hint="cs"/>
          <w:rtl/>
        </w:rPr>
        <w:t xml:space="preserve">אי </w:t>
      </w:r>
      <w:r w:rsidR="007A7475">
        <w:rPr>
          <w:rFonts w:hint="cs"/>
          <w:rtl/>
        </w:rPr>
        <w:t xml:space="preserve">הנוחות </w:t>
      </w:r>
      <w:r w:rsidR="006E4667">
        <w:rPr>
          <w:rFonts w:hint="cs"/>
          <w:rtl/>
        </w:rPr>
        <w:t>ה</w:t>
      </w:r>
      <w:r w:rsidR="007A7475">
        <w:rPr>
          <w:rFonts w:hint="cs"/>
          <w:rtl/>
        </w:rPr>
        <w:t xml:space="preserve">עולה מהעבודות שבהן הנוכחות האנושית נצפית </w:t>
      </w:r>
      <w:r w:rsidR="00D71BCC">
        <w:rPr>
          <w:rFonts w:hint="cs"/>
          <w:rtl/>
        </w:rPr>
        <w:t>בעקיפין,</w:t>
      </w:r>
      <w:r w:rsidR="00B52406">
        <w:rPr>
          <w:rFonts w:hint="cs"/>
          <w:rtl/>
        </w:rPr>
        <w:t xml:space="preserve"> </w:t>
      </w:r>
      <w:r w:rsidR="007A7475">
        <w:rPr>
          <w:rFonts w:hint="cs"/>
          <w:rtl/>
        </w:rPr>
        <w:t>מ</w:t>
      </w:r>
      <w:r w:rsidR="00E16B49">
        <w:rPr>
          <w:rFonts w:hint="cs"/>
          <w:rtl/>
        </w:rPr>
        <w:t>אלצת את הצופה להבחין ב</w:t>
      </w:r>
      <w:r w:rsidR="00DD50EA">
        <w:rPr>
          <w:rFonts w:hint="cs"/>
          <w:rtl/>
        </w:rPr>
        <w:t xml:space="preserve">אותם </w:t>
      </w:r>
      <w:r w:rsidR="00A12F04">
        <w:rPr>
          <w:rFonts w:hint="cs"/>
          <w:rtl/>
        </w:rPr>
        <w:t xml:space="preserve">שיבושים </w:t>
      </w:r>
      <w:r w:rsidR="00467231">
        <w:rPr>
          <w:rFonts w:hint="cs"/>
          <w:rtl/>
        </w:rPr>
        <w:t xml:space="preserve">וסדקים </w:t>
      </w:r>
      <w:r w:rsidR="00D71BCC">
        <w:rPr>
          <w:rFonts w:hint="cs"/>
          <w:rtl/>
        </w:rPr>
        <w:t xml:space="preserve">שמתוכם </w:t>
      </w:r>
      <w:r w:rsidR="00C0023C">
        <w:rPr>
          <w:rFonts w:hint="cs"/>
          <w:rtl/>
        </w:rPr>
        <w:t>מבעבעת ה</w:t>
      </w:r>
      <w:r w:rsidR="00A237C9">
        <w:rPr>
          <w:rFonts w:hint="cs"/>
          <w:rtl/>
        </w:rPr>
        <w:t>"בזות"</w:t>
      </w:r>
      <w:r w:rsidR="006B2A9F">
        <w:rPr>
          <w:rFonts w:hint="cs"/>
          <w:rtl/>
        </w:rPr>
        <w:t>,</w:t>
      </w:r>
      <w:r w:rsidR="00D83BBE">
        <w:rPr>
          <w:rFonts w:hint="cs"/>
          <w:rtl/>
        </w:rPr>
        <w:t xml:space="preserve"> באופן שאינו מאפשר להימלט מפניה.</w:t>
      </w:r>
      <w:r w:rsidR="00A237C9">
        <w:rPr>
          <w:rFonts w:hint="cs"/>
          <w:rtl/>
        </w:rPr>
        <w:t xml:space="preserve"> </w:t>
      </w:r>
    </w:p>
    <w:p w:rsidR="00A237C9" w:rsidRDefault="003F2623" w:rsidP="008D2572">
      <w:pPr>
        <w:pStyle w:val="a9"/>
        <w:spacing w:line="360" w:lineRule="auto"/>
        <w:jc w:val="both"/>
        <w:rPr>
          <w:rtl/>
        </w:rPr>
      </w:pPr>
      <w:r>
        <w:rPr>
          <w:rFonts w:hint="cs"/>
          <w:rtl/>
        </w:rPr>
        <w:t xml:space="preserve">למרות </w:t>
      </w:r>
      <w:r w:rsidR="005A2D28">
        <w:rPr>
          <w:rFonts w:hint="cs"/>
          <w:rtl/>
        </w:rPr>
        <w:t xml:space="preserve">מודעותה </w:t>
      </w:r>
      <w:r w:rsidR="00B27FEA">
        <w:rPr>
          <w:rtl/>
        </w:rPr>
        <w:t>הרבה של ישראלי ל</w:t>
      </w:r>
      <w:r>
        <w:rPr>
          <w:rFonts w:hint="cs"/>
          <w:rtl/>
        </w:rPr>
        <w:t xml:space="preserve">משמעויות </w:t>
      </w:r>
      <w:r w:rsidR="00C0023C">
        <w:rPr>
          <w:rFonts w:hint="cs"/>
          <w:rtl/>
        </w:rPr>
        <w:t>החברתי</w:t>
      </w:r>
      <w:r>
        <w:rPr>
          <w:rFonts w:hint="cs"/>
          <w:rtl/>
        </w:rPr>
        <w:t xml:space="preserve">ות </w:t>
      </w:r>
      <w:r w:rsidR="00A12F04">
        <w:rPr>
          <w:rFonts w:hint="cs"/>
          <w:rtl/>
        </w:rPr>
        <w:t>ולהיבט התיעודי ש</w:t>
      </w:r>
      <w:r w:rsidR="009E1980">
        <w:rPr>
          <w:rFonts w:hint="cs"/>
          <w:rtl/>
        </w:rPr>
        <w:t xml:space="preserve">מתקיים </w:t>
      </w:r>
      <w:r>
        <w:rPr>
          <w:rFonts w:hint="cs"/>
          <w:rtl/>
        </w:rPr>
        <w:t>בעבודות</w:t>
      </w:r>
      <w:r w:rsidR="00A12F04">
        <w:rPr>
          <w:rFonts w:hint="cs"/>
          <w:rtl/>
        </w:rPr>
        <w:t>,</w:t>
      </w:r>
      <w:r w:rsidR="007F69ED">
        <w:rPr>
          <w:rFonts w:hint="cs"/>
          <w:rtl/>
        </w:rPr>
        <w:t xml:space="preserve"> </w:t>
      </w:r>
      <w:r w:rsidR="00B27FEA">
        <w:rPr>
          <w:rtl/>
        </w:rPr>
        <w:t xml:space="preserve">רגע לפני התממשותן של יוזמות הנדל"ן שיקברו תחתן את </w:t>
      </w:r>
      <w:r w:rsidR="00A237C9">
        <w:rPr>
          <w:rFonts w:hint="cs"/>
          <w:rtl/>
        </w:rPr>
        <w:t>המציאות הנוכחית</w:t>
      </w:r>
      <w:r w:rsidR="00B27FEA">
        <w:rPr>
          <w:rtl/>
        </w:rPr>
        <w:t xml:space="preserve"> </w:t>
      </w:r>
      <w:r w:rsidR="00055A76">
        <w:rPr>
          <w:rFonts w:hint="cs"/>
          <w:rtl/>
        </w:rPr>
        <w:t xml:space="preserve">וימחקו את </w:t>
      </w:r>
      <w:r>
        <w:rPr>
          <w:rFonts w:hint="cs"/>
          <w:rtl/>
        </w:rPr>
        <w:t>הסיפור ההיסטורי</w:t>
      </w:r>
      <w:r w:rsidR="008D2572">
        <w:rPr>
          <w:rFonts w:hint="cs"/>
          <w:rtl/>
        </w:rPr>
        <w:t>,</w:t>
      </w:r>
      <w:r>
        <w:rPr>
          <w:rFonts w:hint="cs"/>
          <w:rtl/>
        </w:rPr>
        <w:t xml:space="preserve"> </w:t>
      </w:r>
      <w:r w:rsidR="00B27FEA">
        <w:rPr>
          <w:rtl/>
        </w:rPr>
        <w:t>מסרבות</w:t>
      </w:r>
      <w:r w:rsidR="008D2572">
        <w:rPr>
          <w:rFonts w:hint="cs"/>
          <w:rtl/>
        </w:rPr>
        <w:t xml:space="preserve"> עבודותיה </w:t>
      </w:r>
      <w:r w:rsidR="00B27FEA">
        <w:rPr>
          <w:rtl/>
        </w:rPr>
        <w:t>להוות אילוסטרציה או רקוויאם למקום, למצב ולתקופה</w:t>
      </w:r>
      <w:r w:rsidR="00A237C9">
        <w:rPr>
          <w:rFonts w:hint="cs"/>
          <w:rtl/>
        </w:rPr>
        <w:t xml:space="preserve">. </w:t>
      </w:r>
    </w:p>
    <w:p w:rsidR="002A7632" w:rsidRDefault="00A237C9" w:rsidP="00354411">
      <w:pPr>
        <w:pStyle w:val="a9"/>
        <w:spacing w:line="360" w:lineRule="auto"/>
        <w:jc w:val="both"/>
        <w:rPr>
          <w:rtl/>
        </w:rPr>
      </w:pPr>
      <w:r>
        <w:rPr>
          <w:rFonts w:hint="cs"/>
          <w:rtl/>
        </w:rPr>
        <w:t>ה</w:t>
      </w:r>
      <w:r w:rsidR="00B27FEA">
        <w:rPr>
          <w:rtl/>
        </w:rPr>
        <w:t xml:space="preserve">מציאות הציורית המתגלה בעבודותיה היא מורכבת ורב – משמעית. בדומה לחזית בניין הדואגת להותיר את חלקו הפנימי מוסתר אך חושפת בכך את קיומו כמאיים, כך העבודות הן פסדות של מניפולציות, מחיקות ורמזים מוכמנים המסתירים את ההתרחשויות והתהליכים שהתחוללו בסטודיו </w:t>
      </w:r>
      <w:r w:rsidR="00633396">
        <w:rPr>
          <w:rFonts w:hint="cs"/>
          <w:rtl/>
        </w:rPr>
        <w:t>ו</w:t>
      </w:r>
      <w:r w:rsidR="00B27FEA">
        <w:rPr>
          <w:rtl/>
        </w:rPr>
        <w:t>מכוונים אליהם. לכך קשור גם הממד הגופני הנוכח בעבודות רחבות הידיים</w:t>
      </w:r>
      <w:r w:rsidR="00EE568A" w:rsidRPr="00633396">
        <w:rPr>
          <w:rFonts w:hint="cs"/>
          <w:rtl/>
        </w:rPr>
        <w:t>,</w:t>
      </w:r>
      <w:r w:rsidR="002275E4">
        <w:rPr>
          <w:rFonts w:hint="cs"/>
          <w:rtl/>
        </w:rPr>
        <w:t xml:space="preserve"> </w:t>
      </w:r>
      <w:r w:rsidR="002275E4" w:rsidRPr="00633396">
        <w:rPr>
          <w:rFonts w:hint="cs"/>
          <w:rtl/>
        </w:rPr>
        <w:t>הן</w:t>
      </w:r>
      <w:r w:rsidR="002275E4">
        <w:rPr>
          <w:rFonts w:hint="cs"/>
          <w:rtl/>
        </w:rPr>
        <w:t xml:space="preserve"> </w:t>
      </w:r>
      <w:r w:rsidR="002275E4" w:rsidRPr="002275E4">
        <w:rPr>
          <w:rtl/>
        </w:rPr>
        <w:t xml:space="preserve">במאמץ </w:t>
      </w:r>
      <w:r w:rsidR="003C39E3">
        <w:rPr>
          <w:rFonts w:hint="cs"/>
          <w:rtl/>
        </w:rPr>
        <w:t>ה</w:t>
      </w:r>
      <w:r w:rsidR="002275E4" w:rsidRPr="002275E4">
        <w:rPr>
          <w:rtl/>
        </w:rPr>
        <w:t>פיזי</w:t>
      </w:r>
      <w:r w:rsidR="00B27FEA">
        <w:rPr>
          <w:rtl/>
        </w:rPr>
        <w:t xml:space="preserve"> </w:t>
      </w:r>
      <w:r w:rsidR="00B27FEA">
        <w:rPr>
          <w:rtl/>
        </w:rPr>
        <w:lastRenderedPageBreak/>
        <w:t>ש</w:t>
      </w:r>
      <w:r w:rsidR="002275E4">
        <w:rPr>
          <w:rFonts w:hint="cs"/>
          <w:rtl/>
        </w:rPr>
        <w:t xml:space="preserve">נדרש </w:t>
      </w:r>
      <w:r w:rsidR="00B27FEA">
        <w:rPr>
          <w:rtl/>
        </w:rPr>
        <w:t>לביצוען</w:t>
      </w:r>
      <w:r w:rsidR="008D12F9">
        <w:rPr>
          <w:rFonts w:hint="cs"/>
          <w:rtl/>
        </w:rPr>
        <w:t>,</w:t>
      </w:r>
      <w:r w:rsidR="007E2D99">
        <w:rPr>
          <w:rFonts w:hint="cs"/>
          <w:rtl/>
        </w:rPr>
        <w:t xml:space="preserve"> </w:t>
      </w:r>
      <w:r w:rsidR="002275E4">
        <w:rPr>
          <w:rFonts w:hint="cs"/>
          <w:rtl/>
        </w:rPr>
        <w:t xml:space="preserve">ושלא </w:t>
      </w:r>
      <w:r w:rsidR="00B27FEA">
        <w:rPr>
          <w:rtl/>
        </w:rPr>
        <w:t xml:space="preserve">ניתן להתעלם </w:t>
      </w:r>
      <w:r w:rsidR="001873FD">
        <w:rPr>
          <w:rFonts w:hint="cs"/>
          <w:rtl/>
        </w:rPr>
        <w:t xml:space="preserve"> ממנו , </w:t>
      </w:r>
      <w:r w:rsidR="00633396">
        <w:rPr>
          <w:rFonts w:hint="cs"/>
          <w:rtl/>
        </w:rPr>
        <w:t xml:space="preserve">והן </w:t>
      </w:r>
      <w:r w:rsidR="002275E4">
        <w:rPr>
          <w:rFonts w:hint="cs"/>
          <w:rtl/>
        </w:rPr>
        <w:t xml:space="preserve"> ב</w:t>
      </w:r>
      <w:r w:rsidR="00B27FEA">
        <w:rPr>
          <w:rtl/>
        </w:rPr>
        <w:t>הלימה הקיימת בין חזית הבניין, לציור ולעור הגוף עצמו, שכולם משמשים מעטפת</w:t>
      </w:r>
      <w:r w:rsidR="00654822">
        <w:rPr>
          <w:rFonts w:hint="cs"/>
          <w:rtl/>
        </w:rPr>
        <w:t xml:space="preserve"> חוצצת בין פנים לחוץ. </w:t>
      </w:r>
    </w:p>
    <w:p w:rsidR="005D3814" w:rsidRDefault="00BF7616" w:rsidP="00440174">
      <w:pPr>
        <w:pStyle w:val="a9"/>
        <w:spacing w:line="360" w:lineRule="auto"/>
        <w:jc w:val="both"/>
        <w:rPr>
          <w:rtl/>
        </w:rPr>
      </w:pPr>
      <w:r>
        <w:rPr>
          <w:rFonts w:hint="cs"/>
          <w:rtl/>
        </w:rPr>
        <w:t xml:space="preserve">בעבודה </w:t>
      </w:r>
      <w:r w:rsidRPr="00BF7616">
        <w:rPr>
          <w:rtl/>
        </w:rPr>
        <w:t xml:space="preserve">"ללא כותרת" (2015) </w:t>
      </w:r>
      <w:r w:rsidR="00654822">
        <w:rPr>
          <w:rFonts w:hint="cs"/>
          <w:rtl/>
        </w:rPr>
        <w:t xml:space="preserve">מופיע, </w:t>
      </w:r>
      <w:r w:rsidR="007030DE">
        <w:rPr>
          <w:rFonts w:hint="cs"/>
          <w:rtl/>
        </w:rPr>
        <w:t xml:space="preserve">על גבי </w:t>
      </w:r>
      <w:r w:rsidR="002A7632">
        <w:rPr>
          <w:rFonts w:hint="cs"/>
          <w:rtl/>
        </w:rPr>
        <w:t xml:space="preserve">הקיר </w:t>
      </w:r>
      <w:r w:rsidR="007030DE">
        <w:rPr>
          <w:rFonts w:hint="cs"/>
          <w:rtl/>
        </w:rPr>
        <w:t>הבהיר</w:t>
      </w:r>
      <w:r w:rsidR="002A7632">
        <w:rPr>
          <w:rFonts w:hint="cs"/>
          <w:rtl/>
        </w:rPr>
        <w:t>, במישור האחורי</w:t>
      </w:r>
      <w:r w:rsidR="0073118A">
        <w:rPr>
          <w:rFonts w:hint="cs"/>
          <w:rtl/>
        </w:rPr>
        <w:t xml:space="preserve"> של הציור</w:t>
      </w:r>
      <w:r w:rsidR="00654822">
        <w:rPr>
          <w:rFonts w:hint="cs"/>
          <w:rtl/>
        </w:rPr>
        <w:t>,</w:t>
      </w:r>
      <w:r w:rsidR="007E2D99">
        <w:rPr>
          <w:rFonts w:hint="cs"/>
          <w:rtl/>
        </w:rPr>
        <w:t xml:space="preserve"> </w:t>
      </w:r>
      <w:r w:rsidR="00654822">
        <w:rPr>
          <w:rFonts w:hint="cs"/>
          <w:rtl/>
        </w:rPr>
        <w:t>כתם</w:t>
      </w:r>
      <w:r w:rsidR="007E2D99">
        <w:rPr>
          <w:rFonts w:hint="cs"/>
          <w:rtl/>
        </w:rPr>
        <w:t xml:space="preserve"> </w:t>
      </w:r>
      <w:r w:rsidR="00CB630F">
        <w:rPr>
          <w:rFonts w:hint="cs"/>
          <w:rtl/>
        </w:rPr>
        <w:t xml:space="preserve">צבע </w:t>
      </w:r>
      <w:r w:rsidRPr="00BF7616">
        <w:rPr>
          <w:rtl/>
        </w:rPr>
        <w:t xml:space="preserve">וורדרד </w:t>
      </w:r>
      <w:r w:rsidR="002A7632">
        <w:rPr>
          <w:rFonts w:hint="cs"/>
          <w:rtl/>
        </w:rPr>
        <w:t xml:space="preserve">עם </w:t>
      </w:r>
      <w:r w:rsidRPr="00BF7616">
        <w:rPr>
          <w:rtl/>
        </w:rPr>
        <w:t xml:space="preserve"> שוליים ארגמניים</w:t>
      </w:r>
      <w:r w:rsidR="0073118A">
        <w:rPr>
          <w:rFonts w:hint="cs"/>
          <w:rtl/>
        </w:rPr>
        <w:t>,</w:t>
      </w:r>
      <w:r w:rsidRPr="00BF7616">
        <w:rPr>
          <w:rtl/>
        </w:rPr>
        <w:t xml:space="preserve"> כפ</w:t>
      </w:r>
      <w:r w:rsidR="00BE0CD2">
        <w:rPr>
          <w:rFonts w:hint="cs"/>
          <w:rtl/>
        </w:rPr>
        <w:t xml:space="preserve">יסת עור </w:t>
      </w:r>
      <w:r w:rsidR="00E352B7">
        <w:rPr>
          <w:rFonts w:hint="cs"/>
          <w:rtl/>
        </w:rPr>
        <w:t xml:space="preserve">פצועה </w:t>
      </w:r>
      <w:r w:rsidR="00BE0CD2">
        <w:rPr>
          <w:rFonts w:hint="cs"/>
          <w:rtl/>
        </w:rPr>
        <w:t>שנחתכה ו</w:t>
      </w:r>
      <w:r w:rsidRPr="00BF7616">
        <w:rPr>
          <w:rtl/>
        </w:rPr>
        <w:t>הותק</w:t>
      </w:r>
      <w:r w:rsidR="00BE0CD2">
        <w:rPr>
          <w:rFonts w:hint="cs"/>
          <w:rtl/>
        </w:rPr>
        <w:t>ה</w:t>
      </w:r>
      <w:r w:rsidRPr="00BF7616">
        <w:rPr>
          <w:rtl/>
        </w:rPr>
        <w:t xml:space="preserve"> ממקומ</w:t>
      </w:r>
      <w:r w:rsidR="00BE0CD2">
        <w:rPr>
          <w:rFonts w:hint="cs"/>
          <w:rtl/>
        </w:rPr>
        <w:t>ה</w:t>
      </w:r>
      <w:r w:rsidR="007E2D99">
        <w:rPr>
          <w:rFonts w:hint="cs"/>
          <w:rtl/>
        </w:rPr>
        <w:t xml:space="preserve"> </w:t>
      </w:r>
      <w:r w:rsidR="0073118A">
        <w:rPr>
          <w:rFonts w:hint="cs"/>
          <w:rtl/>
        </w:rPr>
        <w:t xml:space="preserve">הטבעי </w:t>
      </w:r>
      <w:r w:rsidR="007030DE">
        <w:rPr>
          <w:rFonts w:hint="cs"/>
          <w:rtl/>
        </w:rPr>
        <w:t>ל</w:t>
      </w:r>
      <w:r w:rsidRPr="00BF7616">
        <w:rPr>
          <w:rtl/>
        </w:rPr>
        <w:t>קליפת הבניין ולבד הציור</w:t>
      </w:r>
      <w:r w:rsidR="0073118A">
        <w:rPr>
          <w:rFonts w:hint="cs"/>
          <w:rtl/>
        </w:rPr>
        <w:t>.</w:t>
      </w:r>
      <w:r w:rsidR="007E2D99">
        <w:rPr>
          <w:rFonts w:hint="cs"/>
          <w:rtl/>
        </w:rPr>
        <w:t xml:space="preserve"> </w:t>
      </w:r>
      <w:r w:rsidRPr="00BF7616">
        <w:rPr>
          <w:rtl/>
        </w:rPr>
        <w:t xml:space="preserve">התקה </w:t>
      </w:r>
      <w:r w:rsidR="002A7632">
        <w:rPr>
          <w:rFonts w:hint="cs"/>
          <w:rtl/>
        </w:rPr>
        <w:t xml:space="preserve">זו </w:t>
      </w:r>
      <w:r w:rsidR="007030DE">
        <w:rPr>
          <w:rFonts w:hint="cs"/>
          <w:rtl/>
        </w:rPr>
        <w:t>ה</w:t>
      </w:r>
      <w:r w:rsidR="0073118A">
        <w:rPr>
          <w:rFonts w:hint="cs"/>
          <w:rtl/>
        </w:rPr>
        <w:t xml:space="preserve">מאחדת </w:t>
      </w:r>
      <w:r w:rsidR="00B823FC">
        <w:rPr>
          <w:rFonts w:hint="cs"/>
          <w:rtl/>
        </w:rPr>
        <w:t>בין החזית, הציור ועור הגוף</w:t>
      </w:r>
      <w:r w:rsidR="007E2D99">
        <w:rPr>
          <w:rFonts w:hint="cs"/>
          <w:rtl/>
        </w:rPr>
        <w:t xml:space="preserve"> </w:t>
      </w:r>
      <w:r w:rsidRPr="00BF7616">
        <w:rPr>
          <w:rtl/>
        </w:rPr>
        <w:t xml:space="preserve">מתקשרת למונח "אני עור" </w:t>
      </w:r>
      <w:r w:rsidR="00654822">
        <w:rPr>
          <w:rFonts w:hint="cs"/>
          <w:rtl/>
        </w:rPr>
        <w:t>שטבע הפסיכואנליטיקן הצרפתי דידייה</w:t>
      </w:r>
      <w:r w:rsidR="007E2D99">
        <w:rPr>
          <w:rFonts w:hint="cs"/>
          <w:rtl/>
        </w:rPr>
        <w:t xml:space="preserve"> </w:t>
      </w:r>
      <w:r w:rsidR="00654822">
        <w:rPr>
          <w:rFonts w:hint="cs"/>
          <w:rtl/>
        </w:rPr>
        <w:t>אנזייה</w:t>
      </w:r>
      <w:r w:rsidR="002A7632">
        <w:rPr>
          <w:rFonts w:hint="cs"/>
          <w:rtl/>
        </w:rPr>
        <w:t xml:space="preserve"> בו </w:t>
      </w:r>
      <w:r w:rsidR="00654822">
        <w:rPr>
          <w:rFonts w:hint="cs"/>
          <w:rtl/>
        </w:rPr>
        <w:t xml:space="preserve">הוא </w:t>
      </w:r>
      <w:r w:rsidR="0036524C">
        <w:rPr>
          <w:rFonts w:hint="cs"/>
          <w:rtl/>
        </w:rPr>
        <w:t>מ</w:t>
      </w:r>
      <w:r w:rsidR="00654822">
        <w:rPr>
          <w:rFonts w:hint="cs"/>
          <w:rtl/>
        </w:rPr>
        <w:t xml:space="preserve">קביל בין </w:t>
      </w:r>
      <w:r w:rsidR="00654822" w:rsidRPr="00654822">
        <w:rPr>
          <w:rtl/>
        </w:rPr>
        <w:t xml:space="preserve">הפעילות הנפשית </w:t>
      </w:r>
      <w:r w:rsidR="00BE0CD2">
        <w:rPr>
          <w:rFonts w:hint="cs"/>
          <w:rtl/>
        </w:rPr>
        <w:t xml:space="preserve">של האדם </w:t>
      </w:r>
      <w:r w:rsidR="00654822" w:rsidRPr="00654822">
        <w:rPr>
          <w:rtl/>
        </w:rPr>
        <w:t>לפונקציה הביולוגית התחושתית שלו</w:t>
      </w:r>
      <w:r w:rsidR="0036524C">
        <w:rPr>
          <w:rFonts w:hint="cs"/>
          <w:rtl/>
        </w:rPr>
        <w:t>,</w:t>
      </w:r>
      <w:r w:rsidR="007E2D99">
        <w:rPr>
          <w:rFonts w:hint="cs"/>
          <w:rtl/>
        </w:rPr>
        <w:t xml:space="preserve"> </w:t>
      </w:r>
      <w:r w:rsidR="0036524C">
        <w:rPr>
          <w:rFonts w:hint="cs"/>
          <w:rtl/>
        </w:rPr>
        <w:t>(</w:t>
      </w:r>
      <w:r w:rsidR="00D1692F">
        <w:rPr>
          <w:rFonts w:hint="cs"/>
          <w:rtl/>
        </w:rPr>
        <w:t>'"</w:t>
      </w:r>
      <w:r w:rsidR="0036524C">
        <w:rPr>
          <w:rFonts w:hint="cs"/>
          <w:rtl/>
        </w:rPr>
        <w:t>האני</w:t>
      </w:r>
      <w:r w:rsidR="00D1692F">
        <w:rPr>
          <w:rFonts w:hint="cs"/>
          <w:rtl/>
        </w:rPr>
        <w:t>"</w:t>
      </w:r>
      <w:r w:rsidR="0036524C">
        <w:rPr>
          <w:rFonts w:hint="cs"/>
          <w:rtl/>
        </w:rPr>
        <w:t xml:space="preserve"> הוא מטאפורה לעור</w:t>
      </w:r>
      <w:r w:rsidR="00D1692F">
        <w:rPr>
          <w:rFonts w:hint="cs"/>
          <w:rtl/>
        </w:rPr>
        <w:t>'</w:t>
      </w:r>
      <w:r w:rsidR="0036524C">
        <w:rPr>
          <w:rFonts w:hint="cs"/>
          <w:rtl/>
        </w:rPr>
        <w:t xml:space="preserve">). </w:t>
      </w:r>
      <w:r w:rsidR="00654822">
        <w:rPr>
          <w:rFonts w:hint="cs"/>
          <w:rtl/>
        </w:rPr>
        <w:t>על פי דידייה לעור יש שלוש</w:t>
      </w:r>
      <w:r w:rsidR="00DB2A5C">
        <w:rPr>
          <w:rFonts w:hint="cs"/>
          <w:rtl/>
        </w:rPr>
        <w:t xml:space="preserve"> פונקציות מרכזיות:</w:t>
      </w:r>
      <w:r w:rsidR="007E2D99">
        <w:rPr>
          <w:rFonts w:hint="cs"/>
          <w:rtl/>
        </w:rPr>
        <w:t xml:space="preserve"> </w:t>
      </w:r>
      <w:r w:rsidR="00DB2A5C" w:rsidRPr="00DB2A5C">
        <w:rPr>
          <w:rtl/>
        </w:rPr>
        <w:t xml:space="preserve">הכלה, </w:t>
      </w:r>
      <w:r w:rsidR="0036524C">
        <w:rPr>
          <w:rFonts w:hint="cs"/>
          <w:rtl/>
        </w:rPr>
        <w:t xml:space="preserve">חציצה מגוננת בין פנים לחוץ, </w:t>
      </w:r>
      <w:r w:rsidR="00DB2A5C" w:rsidRPr="00DB2A5C">
        <w:rPr>
          <w:rtl/>
        </w:rPr>
        <w:t>ותקשורת וחילוף עם הסביבה</w:t>
      </w:r>
      <w:r w:rsidR="00DB2A5C">
        <w:rPr>
          <w:rFonts w:hint="cs"/>
          <w:rtl/>
        </w:rPr>
        <w:t>.</w:t>
      </w:r>
      <w:r w:rsidR="00ED1F5F" w:rsidRPr="00EE568A">
        <w:rPr>
          <w:rStyle w:val="a5"/>
          <w:rtl/>
        </w:rPr>
        <w:endnoteReference w:id="4"/>
      </w:r>
      <w:r w:rsidR="00B252E5">
        <w:rPr>
          <w:rFonts w:hint="cs"/>
          <w:rtl/>
        </w:rPr>
        <w:t xml:space="preserve"> </w:t>
      </w:r>
      <w:r w:rsidR="00A43A5F">
        <w:rPr>
          <w:rtl/>
        </w:rPr>
        <w:t xml:space="preserve">תופעות של </w:t>
      </w:r>
      <w:r w:rsidR="00DB2A5C">
        <w:rPr>
          <w:rFonts w:hint="cs"/>
          <w:rtl/>
        </w:rPr>
        <w:t xml:space="preserve">פגיעה בעור, כמו למשל חתך </w:t>
      </w:r>
      <w:r w:rsidR="00A43A5F">
        <w:rPr>
          <w:rtl/>
        </w:rPr>
        <w:t>בעור מהוו</w:t>
      </w:r>
      <w:r w:rsidR="002A7632">
        <w:rPr>
          <w:rFonts w:hint="cs"/>
          <w:rtl/>
        </w:rPr>
        <w:t>ת</w:t>
      </w:r>
      <w:r w:rsidR="007E2D99">
        <w:rPr>
          <w:rFonts w:hint="cs"/>
          <w:rtl/>
        </w:rPr>
        <w:t xml:space="preserve"> </w:t>
      </w:r>
      <w:r w:rsidR="00DB2A5C">
        <w:rPr>
          <w:rFonts w:hint="cs"/>
          <w:rtl/>
        </w:rPr>
        <w:t>פגיעה בפונקציות אלו</w:t>
      </w:r>
      <w:r w:rsidR="008469AB">
        <w:rPr>
          <w:rFonts w:hint="cs"/>
          <w:rtl/>
        </w:rPr>
        <w:t xml:space="preserve"> ו</w:t>
      </w:r>
      <w:r w:rsidR="002A7632">
        <w:rPr>
          <w:rFonts w:hint="cs"/>
          <w:rtl/>
        </w:rPr>
        <w:t>בעיקר ביכולת</w:t>
      </w:r>
      <w:r w:rsidR="0073118A">
        <w:rPr>
          <w:rFonts w:hint="cs"/>
          <w:rtl/>
        </w:rPr>
        <w:t>ו</w:t>
      </w:r>
      <w:r w:rsidR="002A7632">
        <w:rPr>
          <w:rFonts w:hint="cs"/>
          <w:rtl/>
        </w:rPr>
        <w:t xml:space="preserve"> של </w:t>
      </w:r>
      <w:r w:rsidR="008469AB">
        <w:rPr>
          <w:rFonts w:hint="cs"/>
          <w:rtl/>
        </w:rPr>
        <w:t xml:space="preserve">העור </w:t>
      </w:r>
      <w:r w:rsidR="002A7632">
        <w:rPr>
          <w:rFonts w:hint="cs"/>
          <w:rtl/>
        </w:rPr>
        <w:t>להגן על הפנים מהחוץ.</w:t>
      </w:r>
      <w:r w:rsidR="007E2D99">
        <w:rPr>
          <w:rFonts w:hint="cs"/>
          <w:rtl/>
        </w:rPr>
        <w:t xml:space="preserve"> </w:t>
      </w:r>
      <w:r w:rsidR="002A7632">
        <w:rPr>
          <w:rFonts w:hint="cs"/>
          <w:rtl/>
        </w:rPr>
        <w:t>ה</w:t>
      </w:r>
      <w:r w:rsidR="002A7632" w:rsidRPr="002A7632">
        <w:rPr>
          <w:rtl/>
        </w:rPr>
        <w:t xml:space="preserve">חתך הוא מגע בגוף </w:t>
      </w:r>
      <w:r w:rsidR="003E27C0">
        <w:rPr>
          <w:rFonts w:hint="cs"/>
          <w:rtl/>
        </w:rPr>
        <w:t xml:space="preserve">המחדד </w:t>
      </w:r>
      <w:r w:rsidR="002A7632" w:rsidRPr="002A7632">
        <w:rPr>
          <w:rtl/>
        </w:rPr>
        <w:t>את תחושת הגבול</w:t>
      </w:r>
      <w:r w:rsidR="007E2D99">
        <w:rPr>
          <w:rFonts w:hint="cs"/>
          <w:rtl/>
        </w:rPr>
        <w:t xml:space="preserve"> </w:t>
      </w:r>
      <w:r w:rsidR="0073118A">
        <w:rPr>
          <w:rFonts w:hint="cs"/>
          <w:rtl/>
        </w:rPr>
        <w:t>ו</w:t>
      </w:r>
      <w:r w:rsidR="00E352B7">
        <w:rPr>
          <w:rFonts w:hint="cs"/>
          <w:rtl/>
        </w:rPr>
        <w:t>הוא גם ה</w:t>
      </w:r>
      <w:r w:rsidR="0073118A">
        <w:rPr>
          <w:rFonts w:hint="cs"/>
          <w:rtl/>
        </w:rPr>
        <w:t>תגלמות</w:t>
      </w:r>
      <w:r w:rsidR="008B71FE">
        <w:rPr>
          <w:rFonts w:hint="cs"/>
          <w:rtl/>
        </w:rPr>
        <w:t>ה</w:t>
      </w:r>
      <w:r w:rsidR="0073118A">
        <w:rPr>
          <w:rFonts w:hint="cs"/>
          <w:rtl/>
        </w:rPr>
        <w:t xml:space="preserve"> של </w:t>
      </w:r>
      <w:r w:rsidR="001E6BBF">
        <w:rPr>
          <w:rFonts w:hint="cs"/>
          <w:rtl/>
        </w:rPr>
        <w:t>הטראומה</w:t>
      </w:r>
      <w:r w:rsidR="002A7632">
        <w:rPr>
          <w:rFonts w:hint="cs"/>
          <w:rtl/>
        </w:rPr>
        <w:t>.</w:t>
      </w:r>
      <w:r w:rsidR="0073118A">
        <w:rPr>
          <w:rStyle w:val="a5"/>
          <w:rtl/>
        </w:rPr>
        <w:endnoteReference w:id="5"/>
      </w:r>
      <w:r w:rsidR="0003549F">
        <w:rPr>
          <w:rFonts w:hint="cs"/>
          <w:rtl/>
        </w:rPr>
        <w:t xml:space="preserve"> באופן דומה באה לידי ביטוי ה</w:t>
      </w:r>
      <w:r w:rsidR="00FE0EFF">
        <w:rPr>
          <w:rFonts w:hint="cs"/>
          <w:rtl/>
        </w:rPr>
        <w:t xml:space="preserve">פגיעה ברציפותה ובשלמותה של הקליפה </w:t>
      </w:r>
      <w:r w:rsidR="0003549F">
        <w:rPr>
          <w:rFonts w:hint="cs"/>
          <w:rtl/>
        </w:rPr>
        <w:t>בעבודותיה של ישראלי</w:t>
      </w:r>
      <w:r w:rsidR="00867A29">
        <w:rPr>
          <w:rFonts w:hint="cs"/>
          <w:rtl/>
        </w:rPr>
        <w:t>.</w:t>
      </w:r>
      <w:r w:rsidR="007E2D99">
        <w:rPr>
          <w:rFonts w:hint="cs"/>
          <w:rtl/>
        </w:rPr>
        <w:t xml:space="preserve"> </w:t>
      </w:r>
      <w:r w:rsidR="00FE0EFF">
        <w:rPr>
          <w:rFonts w:hint="cs"/>
          <w:rtl/>
        </w:rPr>
        <w:t>ב</w:t>
      </w:r>
      <w:r w:rsidR="0003549F">
        <w:rPr>
          <w:rFonts w:hint="cs"/>
          <w:rtl/>
        </w:rPr>
        <w:t xml:space="preserve">כתם הצבע הוורדרד בציור זה, </w:t>
      </w:r>
      <w:r w:rsidR="00FE0EFF">
        <w:rPr>
          <w:rFonts w:hint="cs"/>
          <w:rtl/>
        </w:rPr>
        <w:t xml:space="preserve">בחתכים המופיעים ב- </w:t>
      </w:r>
      <w:r w:rsidR="00FE0EFF">
        <w:t>"fuck</w:t>
      </w:r>
      <w:r w:rsidR="008447A5">
        <w:t>-</w:t>
      </w:r>
      <w:r w:rsidR="00FE0EFF">
        <w:t>tree"</w:t>
      </w:r>
      <w:r w:rsidR="00FE0EFF">
        <w:rPr>
          <w:rFonts w:hint="cs"/>
          <w:rtl/>
        </w:rPr>
        <w:t xml:space="preserve"> ובעקבותיו של המכחול הנוקשה</w:t>
      </w:r>
      <w:r w:rsidR="0003549F">
        <w:rPr>
          <w:rFonts w:hint="cs"/>
          <w:rtl/>
        </w:rPr>
        <w:t>,</w:t>
      </w:r>
      <w:r w:rsidR="00FE0EFF">
        <w:rPr>
          <w:rFonts w:hint="cs"/>
          <w:rtl/>
        </w:rPr>
        <w:t xml:space="preserve"> כפי </w:t>
      </w:r>
      <w:r w:rsidR="0003549F">
        <w:rPr>
          <w:rFonts w:hint="cs"/>
          <w:rtl/>
        </w:rPr>
        <w:t>שכבר הוזכר,</w:t>
      </w:r>
      <w:r w:rsidR="00FE0EFF">
        <w:rPr>
          <w:rFonts w:hint="cs"/>
          <w:rtl/>
        </w:rPr>
        <w:t xml:space="preserve"> ב"שדות פיח"</w:t>
      </w:r>
      <w:r w:rsidR="008B71FE">
        <w:rPr>
          <w:rFonts w:hint="cs"/>
          <w:rtl/>
        </w:rPr>
        <w:t xml:space="preserve">. </w:t>
      </w:r>
      <w:r w:rsidR="00867A29">
        <w:rPr>
          <w:rFonts w:hint="cs"/>
          <w:rtl/>
        </w:rPr>
        <w:t>על פי "אני עור" ניתן לראות ב</w:t>
      </w:r>
      <w:r w:rsidR="0094709B">
        <w:rPr>
          <w:rFonts w:hint="cs"/>
          <w:rtl/>
        </w:rPr>
        <w:t xml:space="preserve">ביטויים צורניים אלו </w:t>
      </w:r>
      <w:r w:rsidR="00867A29">
        <w:rPr>
          <w:rFonts w:hint="cs"/>
          <w:rtl/>
        </w:rPr>
        <w:t>מסמנים ל</w:t>
      </w:r>
      <w:r w:rsidR="00FE0EFF">
        <w:rPr>
          <w:rFonts w:hint="cs"/>
          <w:rtl/>
        </w:rPr>
        <w:t>טראומה שמהות</w:t>
      </w:r>
      <w:r w:rsidR="00AF69BA">
        <w:rPr>
          <w:rFonts w:hint="cs"/>
          <w:rtl/>
        </w:rPr>
        <w:t>ה</w:t>
      </w:r>
      <w:r w:rsidR="00FE0EFF">
        <w:rPr>
          <w:rFonts w:hint="cs"/>
          <w:rtl/>
        </w:rPr>
        <w:t xml:space="preserve"> אינה נחשפת</w:t>
      </w:r>
      <w:r w:rsidR="000903D8">
        <w:rPr>
          <w:rFonts w:hint="cs"/>
          <w:rtl/>
        </w:rPr>
        <w:t xml:space="preserve"> ולחוויית </w:t>
      </w:r>
      <w:r w:rsidR="00AF69BA">
        <w:rPr>
          <w:rFonts w:hint="cs"/>
          <w:rtl/>
        </w:rPr>
        <w:t xml:space="preserve">סף </w:t>
      </w:r>
      <w:r w:rsidR="009829C0">
        <w:rPr>
          <w:rFonts w:hint="cs"/>
          <w:rtl/>
        </w:rPr>
        <w:t>ה</w:t>
      </w:r>
      <w:r w:rsidR="00ED1F5F">
        <w:rPr>
          <w:rFonts w:hint="cs"/>
          <w:rtl/>
        </w:rPr>
        <w:t xml:space="preserve">מעלה </w:t>
      </w:r>
      <w:r w:rsidR="002D0279">
        <w:rPr>
          <w:rFonts w:hint="cs"/>
          <w:rtl/>
        </w:rPr>
        <w:t>את ה</w:t>
      </w:r>
      <w:r w:rsidR="00ED1F5F">
        <w:rPr>
          <w:rFonts w:hint="cs"/>
          <w:rtl/>
        </w:rPr>
        <w:t xml:space="preserve">חשש </w:t>
      </w:r>
      <w:r w:rsidR="00980E35">
        <w:rPr>
          <w:rFonts w:hint="cs"/>
          <w:rtl/>
        </w:rPr>
        <w:t>מ</w:t>
      </w:r>
      <w:r w:rsidR="002D0279">
        <w:rPr>
          <w:rFonts w:hint="cs"/>
          <w:rtl/>
        </w:rPr>
        <w:t xml:space="preserve">פני </w:t>
      </w:r>
      <w:r w:rsidR="009829C0">
        <w:rPr>
          <w:rFonts w:hint="cs"/>
          <w:rtl/>
        </w:rPr>
        <w:t>ה</w:t>
      </w:r>
      <w:r w:rsidR="00A43A5F">
        <w:rPr>
          <w:rtl/>
        </w:rPr>
        <w:t xml:space="preserve">נורא </w:t>
      </w:r>
      <w:r w:rsidR="009829C0">
        <w:rPr>
          <w:rFonts w:hint="cs"/>
          <w:rtl/>
        </w:rPr>
        <w:t>(הבזוי?) שעלול</w:t>
      </w:r>
      <w:r w:rsidR="007E2D99">
        <w:rPr>
          <w:rFonts w:hint="cs"/>
          <w:rtl/>
        </w:rPr>
        <w:t xml:space="preserve"> </w:t>
      </w:r>
      <w:r w:rsidR="008469AB">
        <w:rPr>
          <w:rFonts w:hint="cs"/>
          <w:rtl/>
        </w:rPr>
        <w:t>להתפרץ</w:t>
      </w:r>
      <w:r w:rsidR="008B71FE">
        <w:rPr>
          <w:rFonts w:hint="cs"/>
          <w:rtl/>
        </w:rPr>
        <w:t xml:space="preserve">. </w:t>
      </w:r>
      <w:r w:rsidR="008469AB">
        <w:rPr>
          <w:rFonts w:hint="cs"/>
          <w:rtl/>
        </w:rPr>
        <w:t xml:space="preserve">מראה </w:t>
      </w:r>
      <w:r w:rsidR="000903D8">
        <w:rPr>
          <w:rFonts w:hint="cs"/>
          <w:rtl/>
        </w:rPr>
        <w:t>ה</w:t>
      </w:r>
      <w:r w:rsidRPr="00BF7616">
        <w:rPr>
          <w:rtl/>
        </w:rPr>
        <w:t>אדניות</w:t>
      </w:r>
      <w:r w:rsidR="007E2D99">
        <w:rPr>
          <w:rFonts w:hint="cs"/>
          <w:rtl/>
        </w:rPr>
        <w:t xml:space="preserve"> </w:t>
      </w:r>
      <w:r w:rsidR="000903D8">
        <w:rPr>
          <w:rFonts w:hint="cs"/>
          <w:rtl/>
        </w:rPr>
        <w:t>על מעקה המרפסת הדלה בעבודה זו כייצוג לנוכחות אנושית נעדרת הממוקמת על הסף</w:t>
      </w:r>
      <w:r w:rsidR="00783223">
        <w:rPr>
          <w:rFonts w:hint="cs"/>
          <w:rtl/>
        </w:rPr>
        <w:t>,</w:t>
      </w:r>
      <w:r w:rsidR="000903D8">
        <w:rPr>
          <w:rFonts w:hint="cs"/>
          <w:rtl/>
        </w:rPr>
        <w:t xml:space="preserve"> בין פנים לחוץ ובין שמיים לקרקע</w:t>
      </w:r>
      <w:r w:rsidR="00783223">
        <w:rPr>
          <w:rFonts w:hint="cs"/>
          <w:rtl/>
        </w:rPr>
        <w:t>,</w:t>
      </w:r>
      <w:r w:rsidR="000903D8">
        <w:rPr>
          <w:rFonts w:hint="cs"/>
          <w:rtl/>
        </w:rPr>
        <w:t xml:space="preserve"> מעצים את תחושת הסיפיות</w:t>
      </w:r>
      <w:r w:rsidR="00783223">
        <w:rPr>
          <w:rFonts w:hint="cs"/>
          <w:rtl/>
        </w:rPr>
        <w:t xml:space="preserve">. </w:t>
      </w:r>
      <w:r w:rsidR="00A23C98">
        <w:rPr>
          <w:rFonts w:hint="cs"/>
          <w:rtl/>
        </w:rPr>
        <w:t xml:space="preserve">מצד נוסף </w:t>
      </w:r>
      <w:r w:rsidR="000903D8">
        <w:rPr>
          <w:rFonts w:hint="cs"/>
          <w:rtl/>
        </w:rPr>
        <w:t xml:space="preserve">הוא גם מאפשר </w:t>
      </w:r>
      <w:r w:rsidR="00A23C98">
        <w:rPr>
          <w:rFonts w:hint="cs"/>
          <w:rtl/>
        </w:rPr>
        <w:t>ל</w:t>
      </w:r>
      <w:r w:rsidR="00783223">
        <w:rPr>
          <w:rFonts w:hint="cs"/>
          <w:rtl/>
        </w:rPr>
        <w:t xml:space="preserve">הבחין בהתכתבותן </w:t>
      </w:r>
      <w:r w:rsidR="008A0D98">
        <w:rPr>
          <w:rFonts w:hint="cs"/>
          <w:rtl/>
        </w:rPr>
        <w:t>של האדניות</w:t>
      </w:r>
      <w:r w:rsidR="00C24E80">
        <w:rPr>
          <w:rFonts w:hint="cs"/>
          <w:rtl/>
        </w:rPr>
        <w:t>,</w:t>
      </w:r>
      <w:bookmarkStart w:id="0" w:name="_GoBack"/>
      <w:bookmarkEnd w:id="0"/>
      <w:r w:rsidR="008A0D98">
        <w:rPr>
          <w:rFonts w:hint="cs"/>
          <w:rtl/>
        </w:rPr>
        <w:t xml:space="preserve"> </w:t>
      </w:r>
      <w:r w:rsidR="00C24E80">
        <w:rPr>
          <w:rFonts w:hint="cs"/>
          <w:rtl/>
        </w:rPr>
        <w:t xml:space="preserve">המופיעות אף בעבודות נוספות, </w:t>
      </w:r>
      <w:r w:rsidR="000903D8">
        <w:rPr>
          <w:rFonts w:hint="cs"/>
          <w:rtl/>
        </w:rPr>
        <w:t xml:space="preserve">עם </w:t>
      </w:r>
      <w:r w:rsidRPr="00BF7616">
        <w:rPr>
          <w:rtl/>
        </w:rPr>
        <w:t xml:space="preserve">מוטיב העציץ על אדן החלון </w:t>
      </w:r>
      <w:r w:rsidR="0073118A">
        <w:rPr>
          <w:rFonts w:hint="cs"/>
          <w:rtl/>
        </w:rPr>
        <w:t xml:space="preserve">המופיע </w:t>
      </w:r>
      <w:r w:rsidRPr="00BF7616">
        <w:rPr>
          <w:rtl/>
        </w:rPr>
        <w:t>בעבודותיהם של הציירים הארץ-ישראליים, בשנות העשרים והשלושים של המאה ה</w:t>
      </w:r>
      <w:r w:rsidR="001E6BBF">
        <w:rPr>
          <w:rFonts w:hint="cs"/>
          <w:rtl/>
        </w:rPr>
        <w:t>קודמת</w:t>
      </w:r>
      <w:r w:rsidR="00442873">
        <w:rPr>
          <w:rFonts w:hint="cs"/>
          <w:rtl/>
        </w:rPr>
        <w:t>, כ</w:t>
      </w:r>
      <w:r w:rsidR="006B307C">
        <w:rPr>
          <w:rFonts w:hint="cs"/>
          <w:rtl/>
        </w:rPr>
        <w:t xml:space="preserve">סוג של </w:t>
      </w:r>
      <w:r w:rsidR="00512126">
        <w:rPr>
          <w:rFonts w:hint="cs"/>
          <w:rtl/>
        </w:rPr>
        <w:t xml:space="preserve">חשבון נפש </w:t>
      </w:r>
      <w:r w:rsidR="00783223">
        <w:rPr>
          <w:rFonts w:hint="cs"/>
          <w:rtl/>
        </w:rPr>
        <w:t>בחלוף השנים.</w:t>
      </w:r>
    </w:p>
    <w:p w:rsidR="008B71FE" w:rsidRDefault="008B71FE" w:rsidP="00AF69BA">
      <w:pPr>
        <w:pStyle w:val="a9"/>
        <w:spacing w:line="360" w:lineRule="auto"/>
        <w:jc w:val="both"/>
        <w:rPr>
          <w:rtl/>
        </w:rPr>
      </w:pPr>
    </w:p>
    <w:p w:rsidR="008B71FE" w:rsidRDefault="008B71FE" w:rsidP="00AF69BA">
      <w:pPr>
        <w:pStyle w:val="a9"/>
        <w:spacing w:line="360" w:lineRule="auto"/>
        <w:jc w:val="both"/>
        <w:rPr>
          <w:rtl/>
        </w:rPr>
      </w:pPr>
      <w:r>
        <w:rPr>
          <w:rFonts w:hint="cs"/>
          <w:rtl/>
        </w:rPr>
        <w:t>רותי חינסקי אמיתי</w:t>
      </w:r>
    </w:p>
    <w:sectPr w:rsidR="008B71FE" w:rsidSect="00F8049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D3" w:rsidRDefault="00E06BD3" w:rsidP="00B27FEA">
      <w:pPr>
        <w:spacing w:after="0" w:line="240" w:lineRule="auto"/>
      </w:pPr>
      <w:r>
        <w:separator/>
      </w:r>
    </w:p>
  </w:endnote>
  <w:endnote w:type="continuationSeparator" w:id="0">
    <w:p w:rsidR="00E06BD3" w:rsidRDefault="00E06BD3" w:rsidP="00B27FEA">
      <w:pPr>
        <w:spacing w:after="0" w:line="240" w:lineRule="auto"/>
      </w:pPr>
      <w:r>
        <w:continuationSeparator/>
      </w:r>
    </w:p>
  </w:endnote>
  <w:endnote w:id="1">
    <w:p w:rsidR="00EE568A" w:rsidRDefault="00EE568A" w:rsidP="00AF6A51">
      <w:pPr>
        <w:pStyle w:val="a3"/>
        <w:rPr>
          <w:rtl/>
        </w:rPr>
      </w:pPr>
      <w:r>
        <w:rPr>
          <w:rStyle w:val="a5"/>
        </w:rPr>
        <w:endnoteRef/>
      </w:r>
      <w:r w:rsidRPr="007030DE">
        <w:rPr>
          <w:rtl/>
        </w:rPr>
        <w:t>שרון רוטברד</w:t>
      </w:r>
      <w:r w:rsidR="00E9030E">
        <w:rPr>
          <w:rFonts w:hint="cs"/>
          <w:rtl/>
        </w:rPr>
        <w:t xml:space="preserve"> </w:t>
      </w:r>
      <w:r w:rsidRPr="007030DE">
        <w:rPr>
          <w:rtl/>
        </w:rPr>
        <w:t>,</w:t>
      </w:r>
      <w:r w:rsidRPr="002F51E4">
        <w:rPr>
          <w:i/>
          <w:iCs/>
          <w:rtl/>
        </w:rPr>
        <w:t>עיר לבנה עיר שחורה</w:t>
      </w:r>
      <w:r w:rsidRPr="007030DE">
        <w:rPr>
          <w:rtl/>
        </w:rPr>
        <w:t>, ישראל: רסלינג, 2006, ע"מ 35</w:t>
      </w:r>
    </w:p>
  </w:endnote>
  <w:endnote w:id="2">
    <w:p w:rsidR="00EE568A" w:rsidRDefault="00EE568A" w:rsidP="007030DE">
      <w:pPr>
        <w:pStyle w:val="a3"/>
        <w:rPr>
          <w:rtl/>
        </w:rPr>
      </w:pPr>
      <w:r>
        <w:rPr>
          <w:rStyle w:val="a5"/>
        </w:rPr>
        <w:endnoteRef/>
      </w:r>
      <w:r>
        <w:rPr>
          <w:rFonts w:hint="cs"/>
          <w:rtl/>
        </w:rPr>
        <w:t>.שם.</w:t>
      </w:r>
    </w:p>
  </w:endnote>
  <w:endnote w:id="3">
    <w:p w:rsidR="00EE568A" w:rsidRDefault="00EE568A" w:rsidP="005F6869">
      <w:pPr>
        <w:pStyle w:val="a3"/>
        <w:rPr>
          <w:rtl/>
        </w:rPr>
      </w:pPr>
      <w:r>
        <w:rPr>
          <w:rStyle w:val="a5"/>
        </w:rPr>
        <w:endnoteRef/>
      </w:r>
      <w:r>
        <w:rPr>
          <w:rFonts w:hint="cs"/>
          <w:rtl/>
        </w:rPr>
        <w:t xml:space="preserve">ג'וליה קריסטבה, </w:t>
      </w:r>
      <w:r w:rsidRPr="00382F7C">
        <w:rPr>
          <w:rFonts w:hint="cs"/>
          <w:i/>
          <w:iCs/>
          <w:rtl/>
        </w:rPr>
        <w:t>כוחות האימה: מסה על הבזות</w:t>
      </w:r>
      <w:r>
        <w:rPr>
          <w:rFonts w:hint="cs"/>
          <w:i/>
          <w:iCs/>
          <w:rtl/>
        </w:rPr>
        <w:t xml:space="preserve">, </w:t>
      </w:r>
      <w:r w:rsidRPr="007030DE">
        <w:rPr>
          <w:rtl/>
        </w:rPr>
        <w:t>תרגם: נועם ברוך, ישראל:רסלינג, 2005, 9</w:t>
      </w:r>
      <w:r>
        <w:rPr>
          <w:rFonts w:hint="cs"/>
          <w:rtl/>
        </w:rPr>
        <w:t>.</w:t>
      </w:r>
    </w:p>
  </w:endnote>
  <w:endnote w:id="4">
    <w:p w:rsidR="00EE568A" w:rsidRPr="001E6BBF" w:rsidRDefault="00EE568A" w:rsidP="004313B9">
      <w:pPr>
        <w:pStyle w:val="a3"/>
        <w:rPr>
          <w:rtl/>
        </w:rPr>
      </w:pPr>
      <w:r>
        <w:rPr>
          <w:rStyle w:val="a5"/>
        </w:rPr>
        <w:endnoteRef/>
      </w:r>
      <w:r>
        <w:rPr>
          <w:rFonts w:hint="cs"/>
          <w:rtl/>
        </w:rPr>
        <w:t>דידייה</w:t>
      </w:r>
      <w:r w:rsidR="00E9030E">
        <w:rPr>
          <w:rFonts w:hint="cs"/>
          <w:rtl/>
        </w:rPr>
        <w:t xml:space="preserve"> </w:t>
      </w:r>
      <w:r>
        <w:rPr>
          <w:rFonts w:hint="cs"/>
          <w:rtl/>
        </w:rPr>
        <w:t xml:space="preserve">אנזייה, </w:t>
      </w:r>
      <w:r w:rsidRPr="00382F7C">
        <w:rPr>
          <w:rFonts w:hint="cs"/>
          <w:i/>
          <w:iCs/>
          <w:rtl/>
        </w:rPr>
        <w:t>אני עור</w:t>
      </w:r>
      <w:r>
        <w:rPr>
          <w:rFonts w:hint="cs"/>
          <w:rtl/>
        </w:rPr>
        <w:t>, מצרפתית: אורית רוזן, ישראל: תולעת ספרים, 2004, 19 , 83 .</w:t>
      </w:r>
    </w:p>
  </w:endnote>
  <w:endnote w:id="5">
    <w:p w:rsidR="00EE568A" w:rsidRDefault="00EE568A" w:rsidP="0073118A">
      <w:pPr>
        <w:pStyle w:val="a3"/>
        <w:rPr>
          <w:rtl/>
        </w:rPr>
      </w:pPr>
      <w:r>
        <w:rPr>
          <w:rStyle w:val="a5"/>
        </w:rPr>
        <w:endnoteRef/>
      </w:r>
      <w:r>
        <w:rPr>
          <w:rtl/>
        </w:rPr>
        <w:t xml:space="preserve"> יוסי טריאסט</w:t>
      </w:r>
      <w:r w:rsidR="00E9030E">
        <w:rPr>
          <w:rFonts w:hint="cs"/>
          <w:i/>
          <w:iCs/>
          <w:rtl/>
        </w:rPr>
        <w:t xml:space="preserve"> </w:t>
      </w:r>
      <w:r w:rsidRPr="0073118A">
        <w:rPr>
          <w:i/>
          <w:iCs/>
          <w:rtl/>
        </w:rPr>
        <w:t>כשהיצר קם על יוצרו.</w:t>
      </w:r>
    </w:p>
    <w:p w:rsidR="00EE568A" w:rsidRPr="0073118A" w:rsidRDefault="00EE568A" w:rsidP="0073118A">
      <w:pPr>
        <w:pStyle w:val="a3"/>
        <w:rPr>
          <w:rtl/>
        </w:rPr>
      </w:pPr>
      <w:r>
        <w:t>http://triest-sarig.co.il/%D7%9B%D7%A9%D7%94%D7%99%D7%A6%D7%A8-%D7%A7%D7%9D-%D7%A2%D7%9C-%D7%99%D7%95%D7%A6%D7%A8%D7%95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D3" w:rsidRDefault="00E06BD3" w:rsidP="00B27FEA">
      <w:pPr>
        <w:spacing w:after="0" w:line="240" w:lineRule="auto"/>
      </w:pPr>
      <w:r>
        <w:separator/>
      </w:r>
    </w:p>
  </w:footnote>
  <w:footnote w:type="continuationSeparator" w:id="0">
    <w:p w:rsidR="00E06BD3" w:rsidRDefault="00E06BD3" w:rsidP="00B27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7FEA"/>
    <w:rsid w:val="00005497"/>
    <w:rsid w:val="000349E0"/>
    <w:rsid w:val="0003549F"/>
    <w:rsid w:val="00035914"/>
    <w:rsid w:val="00042D54"/>
    <w:rsid w:val="00055A76"/>
    <w:rsid w:val="00061EFD"/>
    <w:rsid w:val="0006338E"/>
    <w:rsid w:val="00066B0F"/>
    <w:rsid w:val="000903D8"/>
    <w:rsid w:val="000C0B12"/>
    <w:rsid w:val="000C5B1D"/>
    <w:rsid w:val="000F003A"/>
    <w:rsid w:val="00137293"/>
    <w:rsid w:val="001873FD"/>
    <w:rsid w:val="001C74B0"/>
    <w:rsid w:val="001E13B4"/>
    <w:rsid w:val="001E6BBF"/>
    <w:rsid w:val="00222239"/>
    <w:rsid w:val="002275E4"/>
    <w:rsid w:val="002367B0"/>
    <w:rsid w:val="00275B19"/>
    <w:rsid w:val="002A7632"/>
    <w:rsid w:val="002D0279"/>
    <w:rsid w:val="002E1C1D"/>
    <w:rsid w:val="002F51E4"/>
    <w:rsid w:val="00313F6E"/>
    <w:rsid w:val="00353039"/>
    <w:rsid w:val="00354411"/>
    <w:rsid w:val="0036524C"/>
    <w:rsid w:val="00382F7C"/>
    <w:rsid w:val="003C39E3"/>
    <w:rsid w:val="003E27C0"/>
    <w:rsid w:val="003E30B4"/>
    <w:rsid w:val="003F2623"/>
    <w:rsid w:val="003F7E8F"/>
    <w:rsid w:val="0040180C"/>
    <w:rsid w:val="0040735C"/>
    <w:rsid w:val="004313B9"/>
    <w:rsid w:val="00440174"/>
    <w:rsid w:val="00442873"/>
    <w:rsid w:val="00467231"/>
    <w:rsid w:val="004A4B44"/>
    <w:rsid w:val="004B323A"/>
    <w:rsid w:val="00506B49"/>
    <w:rsid w:val="00512126"/>
    <w:rsid w:val="005A2D28"/>
    <w:rsid w:val="005D3814"/>
    <w:rsid w:val="005D7009"/>
    <w:rsid w:val="005F6869"/>
    <w:rsid w:val="00606404"/>
    <w:rsid w:val="00633396"/>
    <w:rsid w:val="00654822"/>
    <w:rsid w:val="006B2A9F"/>
    <w:rsid w:val="006B2D87"/>
    <w:rsid w:val="006B307C"/>
    <w:rsid w:val="006C4E8B"/>
    <w:rsid w:val="006D253C"/>
    <w:rsid w:val="006D7367"/>
    <w:rsid w:val="006E4667"/>
    <w:rsid w:val="00702BEF"/>
    <w:rsid w:val="007030DE"/>
    <w:rsid w:val="00705138"/>
    <w:rsid w:val="007156CA"/>
    <w:rsid w:val="0073118A"/>
    <w:rsid w:val="00733663"/>
    <w:rsid w:val="00767C10"/>
    <w:rsid w:val="00783223"/>
    <w:rsid w:val="007A7475"/>
    <w:rsid w:val="007E2D99"/>
    <w:rsid w:val="007F69ED"/>
    <w:rsid w:val="008447A5"/>
    <w:rsid w:val="008469AB"/>
    <w:rsid w:val="00867A29"/>
    <w:rsid w:val="00877F5A"/>
    <w:rsid w:val="00887E65"/>
    <w:rsid w:val="008A0D98"/>
    <w:rsid w:val="008B71FE"/>
    <w:rsid w:val="008C4B50"/>
    <w:rsid w:val="008D12F9"/>
    <w:rsid w:val="008D2572"/>
    <w:rsid w:val="00940063"/>
    <w:rsid w:val="009459BA"/>
    <w:rsid w:val="0094709B"/>
    <w:rsid w:val="009559DD"/>
    <w:rsid w:val="009577C2"/>
    <w:rsid w:val="00964063"/>
    <w:rsid w:val="00980E35"/>
    <w:rsid w:val="009829C0"/>
    <w:rsid w:val="009E1980"/>
    <w:rsid w:val="009F166F"/>
    <w:rsid w:val="00A10A6C"/>
    <w:rsid w:val="00A12F04"/>
    <w:rsid w:val="00A237C9"/>
    <w:rsid w:val="00A23C98"/>
    <w:rsid w:val="00A43A5F"/>
    <w:rsid w:val="00A80B42"/>
    <w:rsid w:val="00AF69BA"/>
    <w:rsid w:val="00AF6A51"/>
    <w:rsid w:val="00B07CA5"/>
    <w:rsid w:val="00B23772"/>
    <w:rsid w:val="00B252E5"/>
    <w:rsid w:val="00B27FEA"/>
    <w:rsid w:val="00B52406"/>
    <w:rsid w:val="00B631B4"/>
    <w:rsid w:val="00B7613D"/>
    <w:rsid w:val="00B823FC"/>
    <w:rsid w:val="00BE0CD2"/>
    <w:rsid w:val="00BF7616"/>
    <w:rsid w:val="00C0023C"/>
    <w:rsid w:val="00C24E80"/>
    <w:rsid w:val="00C4078C"/>
    <w:rsid w:val="00C738D3"/>
    <w:rsid w:val="00C8674D"/>
    <w:rsid w:val="00CB3891"/>
    <w:rsid w:val="00CB630F"/>
    <w:rsid w:val="00D13DA5"/>
    <w:rsid w:val="00D1692F"/>
    <w:rsid w:val="00D2001C"/>
    <w:rsid w:val="00D51B7F"/>
    <w:rsid w:val="00D70405"/>
    <w:rsid w:val="00D71BCC"/>
    <w:rsid w:val="00D83BBE"/>
    <w:rsid w:val="00DA05C5"/>
    <w:rsid w:val="00DB2A5C"/>
    <w:rsid w:val="00DB4BAB"/>
    <w:rsid w:val="00DD50EA"/>
    <w:rsid w:val="00DD6941"/>
    <w:rsid w:val="00E06BD3"/>
    <w:rsid w:val="00E16B49"/>
    <w:rsid w:val="00E17078"/>
    <w:rsid w:val="00E264A2"/>
    <w:rsid w:val="00E352B7"/>
    <w:rsid w:val="00E711B8"/>
    <w:rsid w:val="00E9030E"/>
    <w:rsid w:val="00EC6892"/>
    <w:rsid w:val="00ED1F5F"/>
    <w:rsid w:val="00EE568A"/>
    <w:rsid w:val="00EF2731"/>
    <w:rsid w:val="00F4414B"/>
    <w:rsid w:val="00F44422"/>
    <w:rsid w:val="00F8049B"/>
    <w:rsid w:val="00FE0EFF"/>
    <w:rsid w:val="00FF605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F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27FEA"/>
    <w:pPr>
      <w:spacing w:after="0" w:line="240" w:lineRule="auto"/>
    </w:pPr>
    <w:rPr>
      <w:sz w:val="20"/>
      <w:szCs w:val="20"/>
    </w:rPr>
  </w:style>
  <w:style w:type="character" w:customStyle="1" w:styleId="a4">
    <w:name w:val="טקסט הערת סיום תו"/>
    <w:basedOn w:val="a0"/>
    <w:link w:val="a3"/>
    <w:uiPriority w:val="99"/>
    <w:semiHidden/>
    <w:rsid w:val="00B27FEA"/>
    <w:rPr>
      <w:sz w:val="20"/>
      <w:szCs w:val="20"/>
    </w:rPr>
  </w:style>
  <w:style w:type="character" w:styleId="a5">
    <w:name w:val="endnote reference"/>
    <w:basedOn w:val="a0"/>
    <w:uiPriority w:val="99"/>
    <w:semiHidden/>
    <w:unhideWhenUsed/>
    <w:rsid w:val="00B27FEA"/>
    <w:rPr>
      <w:vertAlign w:val="superscript"/>
    </w:rPr>
  </w:style>
  <w:style w:type="paragraph" w:styleId="a6">
    <w:name w:val="footnote text"/>
    <w:basedOn w:val="a"/>
    <w:link w:val="a7"/>
    <w:uiPriority w:val="99"/>
    <w:semiHidden/>
    <w:unhideWhenUsed/>
    <w:rsid w:val="00B27FEA"/>
    <w:pPr>
      <w:spacing w:after="0" w:line="240" w:lineRule="auto"/>
    </w:pPr>
    <w:rPr>
      <w:sz w:val="20"/>
      <w:szCs w:val="20"/>
    </w:rPr>
  </w:style>
  <w:style w:type="character" w:customStyle="1" w:styleId="a7">
    <w:name w:val="טקסט הערת שוליים תו"/>
    <w:basedOn w:val="a0"/>
    <w:link w:val="a6"/>
    <w:uiPriority w:val="99"/>
    <w:semiHidden/>
    <w:rsid w:val="00B27FEA"/>
    <w:rPr>
      <w:sz w:val="20"/>
      <w:szCs w:val="20"/>
    </w:rPr>
  </w:style>
  <w:style w:type="character" w:styleId="a8">
    <w:name w:val="footnote reference"/>
    <w:basedOn w:val="a0"/>
    <w:uiPriority w:val="99"/>
    <w:semiHidden/>
    <w:unhideWhenUsed/>
    <w:rsid w:val="00B27FEA"/>
    <w:rPr>
      <w:vertAlign w:val="superscript"/>
    </w:rPr>
  </w:style>
  <w:style w:type="paragraph" w:styleId="a9">
    <w:name w:val="No Spacing"/>
    <w:uiPriority w:val="1"/>
    <w:qFormat/>
    <w:rsid w:val="00A10A6C"/>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27FEA"/>
    <w:pPr>
      <w:spacing w:after="0" w:line="240" w:lineRule="auto"/>
    </w:pPr>
    <w:rPr>
      <w:sz w:val="20"/>
      <w:szCs w:val="20"/>
    </w:rPr>
  </w:style>
  <w:style w:type="character" w:customStyle="1" w:styleId="a4">
    <w:name w:val="טקסט הערת סיום תו"/>
    <w:basedOn w:val="a0"/>
    <w:link w:val="a3"/>
    <w:uiPriority w:val="99"/>
    <w:semiHidden/>
    <w:rsid w:val="00B27FEA"/>
    <w:rPr>
      <w:sz w:val="20"/>
      <w:szCs w:val="20"/>
    </w:rPr>
  </w:style>
  <w:style w:type="character" w:styleId="a5">
    <w:name w:val="endnote reference"/>
    <w:basedOn w:val="a0"/>
    <w:uiPriority w:val="99"/>
    <w:semiHidden/>
    <w:unhideWhenUsed/>
    <w:rsid w:val="00B27FEA"/>
    <w:rPr>
      <w:vertAlign w:val="superscript"/>
    </w:rPr>
  </w:style>
  <w:style w:type="paragraph" w:styleId="a6">
    <w:name w:val="footnote text"/>
    <w:basedOn w:val="a"/>
    <w:link w:val="a7"/>
    <w:uiPriority w:val="99"/>
    <w:semiHidden/>
    <w:unhideWhenUsed/>
    <w:rsid w:val="00B27FEA"/>
    <w:pPr>
      <w:spacing w:after="0" w:line="240" w:lineRule="auto"/>
    </w:pPr>
    <w:rPr>
      <w:sz w:val="20"/>
      <w:szCs w:val="20"/>
    </w:rPr>
  </w:style>
  <w:style w:type="character" w:customStyle="1" w:styleId="a7">
    <w:name w:val="טקסט הערת שוליים תו"/>
    <w:basedOn w:val="a0"/>
    <w:link w:val="a6"/>
    <w:uiPriority w:val="99"/>
    <w:semiHidden/>
    <w:rsid w:val="00B27FEA"/>
    <w:rPr>
      <w:sz w:val="20"/>
      <w:szCs w:val="20"/>
    </w:rPr>
  </w:style>
  <w:style w:type="character" w:styleId="a8">
    <w:name w:val="footnote reference"/>
    <w:basedOn w:val="a0"/>
    <w:uiPriority w:val="99"/>
    <w:semiHidden/>
    <w:unhideWhenUsed/>
    <w:rsid w:val="00B27FEA"/>
    <w:rPr>
      <w:vertAlign w:val="superscript"/>
    </w:rPr>
  </w:style>
  <w:style w:type="paragraph" w:styleId="a9">
    <w:name w:val="No Spacing"/>
    <w:uiPriority w:val="1"/>
    <w:qFormat/>
    <w:rsid w:val="00A10A6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5512-58E0-467D-B7FD-964BE108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720</Words>
  <Characters>3603</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ruty</dc:creator>
  <cp:lastModifiedBy>ruty</cp:lastModifiedBy>
  <cp:revision>113</cp:revision>
  <cp:lastPrinted>2015-03-02T06:20:00Z</cp:lastPrinted>
  <dcterms:created xsi:type="dcterms:W3CDTF">2015-03-01T19:04:00Z</dcterms:created>
  <dcterms:modified xsi:type="dcterms:W3CDTF">2015-03-12T06:19:00Z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